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EDEBF" w14:textId="77777777" w:rsidR="00941F20" w:rsidRDefault="00270E96" w:rsidP="00941F20">
      <w:pPr>
        <w:rPr>
          <w:color w:val="3A3A3A"/>
          <w:sz w:val="20"/>
          <w:szCs w:val="20"/>
          <w:shd w:val="clear" w:color="auto" w:fill="FAFAFA"/>
        </w:rPr>
      </w:pPr>
      <w:r>
        <w:rPr>
          <w:color w:val="BA2025"/>
          <w:spacing w:val="-5"/>
          <w:sz w:val="29"/>
          <w:szCs w:val="29"/>
          <w:shd w:val="clear" w:color="auto" w:fill="FAFAFA"/>
        </w:rPr>
        <w:t>Documentación</w:t>
      </w:r>
      <w:r w:rsidR="00C84AEC">
        <w:rPr>
          <w:color w:val="BA2025"/>
          <w:spacing w:val="-5"/>
          <w:sz w:val="29"/>
          <w:szCs w:val="29"/>
          <w:shd w:val="clear" w:color="auto" w:fill="FAFAFA"/>
        </w:rPr>
        <w:t xml:space="preserve"> del Sistema de Gestión de Igualdad de Género y No Discriminación (SGIG)</w:t>
      </w:r>
    </w:p>
    <w:p w14:paraId="395403E1" w14:textId="77777777" w:rsidR="00941F20" w:rsidRDefault="00941F20" w:rsidP="00941F20">
      <w:pPr>
        <w:rPr>
          <w:color w:val="3A3A3A"/>
          <w:sz w:val="20"/>
          <w:szCs w:val="20"/>
          <w:shd w:val="clear" w:color="auto" w:fill="FAFAFA"/>
        </w:rPr>
      </w:pPr>
    </w:p>
    <w:p w14:paraId="672594F2" w14:textId="77777777" w:rsidR="00941F20" w:rsidRPr="00941F20" w:rsidRDefault="00941F20" w:rsidP="00270E96">
      <w:pPr>
        <w:rPr>
          <w:color w:val="3A3A3A"/>
          <w:sz w:val="20"/>
          <w:szCs w:val="20"/>
          <w:shd w:val="clear" w:color="auto" w:fill="FAFAFA"/>
        </w:rPr>
      </w:pPr>
      <w:r w:rsidRPr="00941F20">
        <w:rPr>
          <w:color w:val="3A3A3A"/>
          <w:sz w:val="20"/>
          <w:szCs w:val="20"/>
          <w:shd w:val="clear" w:color="auto" w:fill="FAFAFA"/>
        </w:rPr>
        <w:t>Manual del Sistema de Gestión de Igualdad de Género y No Discriminación del Tecnológico Nacional de México (SGIG) TecNM-MSGIG-01</w:t>
      </w:r>
    </w:p>
    <w:p w14:paraId="27CFE953" w14:textId="77777777" w:rsidR="00941F20" w:rsidRPr="00941F20" w:rsidRDefault="00941F20" w:rsidP="00270E96">
      <w:pPr>
        <w:ind w:left="708"/>
        <w:rPr>
          <w:color w:val="3A3A3A"/>
          <w:sz w:val="20"/>
          <w:szCs w:val="20"/>
          <w:shd w:val="clear" w:color="auto" w:fill="FAFAFA"/>
        </w:rPr>
      </w:pPr>
      <w:r w:rsidRPr="00941F20">
        <w:rPr>
          <w:color w:val="3A3A3A"/>
          <w:sz w:val="20"/>
          <w:szCs w:val="20"/>
          <w:shd w:val="clear" w:color="auto" w:fill="FAFAFA"/>
        </w:rPr>
        <w:t>Anexo 1: Diagnóstico de autoevaluación TecNM-MSGIG-01-02</w:t>
      </w:r>
    </w:p>
    <w:p w14:paraId="6E36CDB9" w14:textId="77777777" w:rsidR="00941F20" w:rsidRPr="00941F20" w:rsidRDefault="00941F20" w:rsidP="00270E96">
      <w:pPr>
        <w:ind w:left="708"/>
        <w:rPr>
          <w:color w:val="3A3A3A"/>
          <w:sz w:val="20"/>
          <w:szCs w:val="20"/>
          <w:shd w:val="clear" w:color="auto" w:fill="FAFAFA"/>
        </w:rPr>
      </w:pPr>
      <w:r w:rsidRPr="00941F20">
        <w:rPr>
          <w:color w:val="3A3A3A"/>
          <w:sz w:val="20"/>
          <w:szCs w:val="20"/>
          <w:shd w:val="clear" w:color="auto" w:fill="FAFAFA"/>
        </w:rPr>
        <w:t>Anexo 2: Lista de Institutos Tecnológicos y Centros que participan en la Certificación Multisitios  (1er gpo) TecNM-MSGIG-01-03</w:t>
      </w:r>
    </w:p>
    <w:p w14:paraId="477F115E" w14:textId="77777777" w:rsidR="00941F20" w:rsidRPr="00941F20" w:rsidRDefault="00941F20" w:rsidP="00270E96">
      <w:pPr>
        <w:ind w:left="708"/>
        <w:rPr>
          <w:color w:val="3A3A3A"/>
          <w:sz w:val="20"/>
          <w:szCs w:val="20"/>
          <w:shd w:val="clear" w:color="auto" w:fill="FAFAFA"/>
        </w:rPr>
      </w:pPr>
      <w:r w:rsidRPr="00941F20">
        <w:rPr>
          <w:color w:val="3A3A3A"/>
          <w:sz w:val="20"/>
          <w:szCs w:val="20"/>
          <w:shd w:val="clear" w:color="auto" w:fill="FAFAFA"/>
        </w:rPr>
        <w:t>Anexo 3: Matriz de Responsabilidad y Autoridad TecNM-MSGIG-01-04</w:t>
      </w:r>
    </w:p>
    <w:p w14:paraId="70CA10FF" w14:textId="77777777" w:rsidR="00941F20" w:rsidRPr="00941F20" w:rsidRDefault="00941F20" w:rsidP="00270E96">
      <w:pPr>
        <w:ind w:left="708"/>
        <w:rPr>
          <w:color w:val="3A3A3A"/>
          <w:sz w:val="20"/>
          <w:szCs w:val="20"/>
          <w:shd w:val="clear" w:color="auto" w:fill="FAFAFA"/>
        </w:rPr>
      </w:pPr>
      <w:r w:rsidRPr="00941F20">
        <w:rPr>
          <w:color w:val="3A3A3A"/>
          <w:sz w:val="20"/>
          <w:szCs w:val="20"/>
          <w:shd w:val="clear" w:color="auto" w:fill="FAFAFA"/>
        </w:rPr>
        <w:t>Anexo 4: Lista de documentos internoscontrolados del SGIG TecNM-MSGIG-01-05</w:t>
      </w:r>
    </w:p>
    <w:p w14:paraId="12FAFC47" w14:textId="77777777" w:rsidR="00941F20" w:rsidRPr="00941F20" w:rsidRDefault="00941F20" w:rsidP="00941F20">
      <w:pPr>
        <w:rPr>
          <w:color w:val="3A3A3A"/>
          <w:sz w:val="20"/>
          <w:szCs w:val="20"/>
          <w:shd w:val="clear" w:color="auto" w:fill="FAFAFA"/>
        </w:rPr>
      </w:pPr>
      <w:r w:rsidRPr="00941F20">
        <w:rPr>
          <w:color w:val="3A3A3A"/>
          <w:sz w:val="20"/>
          <w:szCs w:val="20"/>
          <w:shd w:val="clear" w:color="auto" w:fill="FAFAFA"/>
        </w:rPr>
        <w:t xml:space="preserve"> </w:t>
      </w:r>
    </w:p>
    <w:p w14:paraId="41ACEA2A" w14:textId="77777777" w:rsidR="00270E96" w:rsidRDefault="00270E96" w:rsidP="00941F20">
      <w:pPr>
        <w:rPr>
          <w:color w:val="3A3A3A"/>
          <w:sz w:val="20"/>
          <w:szCs w:val="20"/>
          <w:shd w:val="clear" w:color="auto" w:fill="FAFAFA"/>
        </w:rPr>
      </w:pPr>
    </w:p>
    <w:p w14:paraId="21A013D8" w14:textId="77777777" w:rsidR="00941F20" w:rsidRPr="00941F20" w:rsidRDefault="00941F20" w:rsidP="00941F20">
      <w:pPr>
        <w:rPr>
          <w:color w:val="3A3A3A"/>
          <w:sz w:val="20"/>
          <w:szCs w:val="20"/>
          <w:shd w:val="clear" w:color="auto" w:fill="FAFAFA"/>
        </w:rPr>
      </w:pPr>
      <w:r w:rsidRPr="00941F20">
        <w:rPr>
          <w:color w:val="3A3A3A"/>
          <w:sz w:val="20"/>
          <w:szCs w:val="20"/>
          <w:shd w:val="clear" w:color="auto" w:fill="FAFAFA"/>
        </w:rPr>
        <w:t>PRONUNCIAMIENTO CERO TOLERANCIA</w:t>
      </w:r>
    </w:p>
    <w:p w14:paraId="1525FCFE" w14:textId="77777777" w:rsidR="00941F20" w:rsidRPr="00941F20" w:rsidRDefault="00941F20" w:rsidP="00941F20">
      <w:pPr>
        <w:rPr>
          <w:color w:val="3A3A3A"/>
          <w:sz w:val="20"/>
          <w:szCs w:val="20"/>
          <w:shd w:val="clear" w:color="auto" w:fill="FAFAFA"/>
        </w:rPr>
      </w:pPr>
    </w:p>
    <w:p w14:paraId="6D67669A" w14:textId="77777777" w:rsidR="00941F20" w:rsidRPr="00941F20" w:rsidRDefault="00941F20" w:rsidP="00941F20">
      <w:pPr>
        <w:rPr>
          <w:color w:val="3A3A3A"/>
          <w:sz w:val="20"/>
          <w:szCs w:val="20"/>
          <w:shd w:val="clear" w:color="auto" w:fill="FAFAFA"/>
        </w:rPr>
      </w:pPr>
      <w:r w:rsidRPr="00941F20">
        <w:rPr>
          <w:color w:val="3A3A3A"/>
          <w:sz w:val="20"/>
          <w:szCs w:val="20"/>
          <w:shd w:val="clear" w:color="auto" w:fill="FAFAFA"/>
        </w:rPr>
        <w:t xml:space="preserve"> </w:t>
      </w:r>
    </w:p>
    <w:p w14:paraId="32D802FB" w14:textId="77777777" w:rsidR="00941F20" w:rsidRPr="00270E96" w:rsidRDefault="00941F20" w:rsidP="00941F20">
      <w:pPr>
        <w:rPr>
          <w:b/>
          <w:color w:val="3A3A3A"/>
          <w:sz w:val="20"/>
          <w:szCs w:val="20"/>
          <w:shd w:val="clear" w:color="auto" w:fill="FAFAFA"/>
        </w:rPr>
      </w:pPr>
      <w:r w:rsidRPr="00270E96">
        <w:rPr>
          <w:b/>
          <w:color w:val="3A3A3A"/>
          <w:sz w:val="20"/>
          <w:szCs w:val="20"/>
          <w:shd w:val="clear" w:color="auto" w:fill="FAFAFA"/>
        </w:rPr>
        <w:t>REQUISITO 1. POLITICA DE IGUALDAD LABORAL</w:t>
      </w:r>
    </w:p>
    <w:p w14:paraId="23F7135A" w14:textId="77777777" w:rsidR="00941F20" w:rsidRPr="00941F20" w:rsidRDefault="00941F20" w:rsidP="00941F20">
      <w:pPr>
        <w:rPr>
          <w:color w:val="3A3A3A"/>
          <w:sz w:val="20"/>
          <w:szCs w:val="20"/>
          <w:shd w:val="clear" w:color="auto" w:fill="FAFAFA"/>
        </w:rPr>
      </w:pPr>
      <w:r w:rsidRPr="00941F20">
        <w:rPr>
          <w:color w:val="3A3A3A"/>
          <w:sz w:val="20"/>
          <w:szCs w:val="20"/>
          <w:shd w:val="clear" w:color="auto" w:fill="FAFAFA"/>
        </w:rPr>
        <w:t>Política de Igualdad Laboral y No Discriminación del Tecnológico Nacional de México TecNM-MSGIG-PO</w:t>
      </w:r>
    </w:p>
    <w:p w14:paraId="58AE3810" w14:textId="77777777" w:rsidR="00941F20" w:rsidRPr="00941F20" w:rsidRDefault="00941F20" w:rsidP="00941F20">
      <w:pPr>
        <w:rPr>
          <w:color w:val="3A3A3A"/>
          <w:sz w:val="20"/>
          <w:szCs w:val="20"/>
          <w:shd w:val="clear" w:color="auto" w:fill="FAFAFA"/>
        </w:rPr>
      </w:pPr>
    </w:p>
    <w:p w14:paraId="2EA9ABE2" w14:textId="77777777" w:rsidR="00941F20" w:rsidRPr="00270E96" w:rsidRDefault="00941F20" w:rsidP="00941F20">
      <w:pPr>
        <w:rPr>
          <w:b/>
          <w:color w:val="3A3A3A"/>
          <w:sz w:val="20"/>
          <w:szCs w:val="20"/>
          <w:shd w:val="clear" w:color="auto" w:fill="FAFAFA"/>
        </w:rPr>
      </w:pPr>
      <w:r w:rsidRPr="00270E96">
        <w:rPr>
          <w:b/>
          <w:color w:val="3A3A3A"/>
          <w:sz w:val="20"/>
          <w:szCs w:val="20"/>
          <w:shd w:val="clear" w:color="auto" w:fill="FAFAFA"/>
        </w:rPr>
        <w:t>REQUISITO 2. SUBCOMITES</w:t>
      </w:r>
    </w:p>
    <w:p w14:paraId="3E33D06C" w14:textId="77777777" w:rsidR="00941F20" w:rsidRPr="00941F20" w:rsidRDefault="00941F20" w:rsidP="00941F20">
      <w:pPr>
        <w:rPr>
          <w:color w:val="3A3A3A"/>
          <w:sz w:val="20"/>
          <w:szCs w:val="20"/>
          <w:shd w:val="clear" w:color="auto" w:fill="FAFAFA"/>
        </w:rPr>
      </w:pPr>
      <w:r w:rsidRPr="00941F20">
        <w:rPr>
          <w:color w:val="3A3A3A"/>
          <w:sz w:val="20"/>
          <w:szCs w:val="20"/>
          <w:shd w:val="clear" w:color="auto" w:fill="FAFAFA"/>
        </w:rPr>
        <w:t>Acta de Instalación del Subcomité de Ética y de Prevención de Conflictos de Interés TecNM- MSGIG-CEPCI-01</w:t>
      </w:r>
    </w:p>
    <w:p w14:paraId="64CF9879" w14:textId="77777777" w:rsidR="00941F20" w:rsidRPr="00941F20" w:rsidRDefault="00941F20" w:rsidP="00941F20">
      <w:pPr>
        <w:rPr>
          <w:color w:val="3A3A3A"/>
          <w:sz w:val="20"/>
          <w:szCs w:val="20"/>
          <w:shd w:val="clear" w:color="auto" w:fill="FAFAFA"/>
        </w:rPr>
      </w:pPr>
      <w:r w:rsidRPr="00941F20">
        <w:rPr>
          <w:color w:val="3A3A3A"/>
          <w:sz w:val="20"/>
          <w:szCs w:val="20"/>
          <w:shd w:val="clear" w:color="auto" w:fill="FAFAFA"/>
        </w:rPr>
        <w:t>Bases para la Integración, Organización y Funcionamiento del Subcomité de Ética y Prevención de Conflictos   de Interés TecNM- MSGIG-CEPCI-02</w:t>
      </w:r>
    </w:p>
    <w:p w14:paraId="0B19409D" w14:textId="77777777" w:rsidR="00941F20" w:rsidRPr="00941F20" w:rsidRDefault="00941F20" w:rsidP="00941F20">
      <w:pPr>
        <w:rPr>
          <w:color w:val="3A3A3A"/>
          <w:sz w:val="20"/>
          <w:szCs w:val="20"/>
          <w:shd w:val="clear" w:color="auto" w:fill="FAFAFA"/>
        </w:rPr>
      </w:pPr>
      <w:r w:rsidRPr="00941F20">
        <w:rPr>
          <w:color w:val="3A3A3A"/>
          <w:sz w:val="20"/>
          <w:szCs w:val="20"/>
          <w:shd w:val="clear" w:color="auto" w:fill="FAFAFA"/>
        </w:rPr>
        <w:t>Compromiso de confidencialidad de miembros del Comité y Subcomités de Ética y de Prevención de       Conflictos de Interés TecNM- MSGIG-CEPCI-03</w:t>
      </w:r>
    </w:p>
    <w:p w14:paraId="62D074AA" w14:textId="77777777" w:rsidR="00941F20" w:rsidRPr="00941F20" w:rsidRDefault="00941F20" w:rsidP="00941F20">
      <w:pPr>
        <w:rPr>
          <w:color w:val="3A3A3A"/>
          <w:sz w:val="20"/>
          <w:szCs w:val="20"/>
          <w:shd w:val="clear" w:color="auto" w:fill="FAFAFA"/>
        </w:rPr>
      </w:pPr>
      <w:r w:rsidRPr="00941F20">
        <w:rPr>
          <w:color w:val="3A3A3A"/>
          <w:sz w:val="20"/>
          <w:szCs w:val="20"/>
          <w:shd w:val="clear" w:color="auto" w:fill="FAFAFA"/>
        </w:rPr>
        <w:t xml:space="preserve"> </w:t>
      </w:r>
    </w:p>
    <w:p w14:paraId="72188F59" w14:textId="77777777" w:rsidR="00941F20" w:rsidRPr="00270E96" w:rsidRDefault="00941F20" w:rsidP="00941F20">
      <w:pPr>
        <w:rPr>
          <w:b/>
          <w:color w:val="3A3A3A"/>
          <w:sz w:val="20"/>
          <w:szCs w:val="20"/>
          <w:shd w:val="clear" w:color="auto" w:fill="FAFAFA"/>
        </w:rPr>
      </w:pPr>
      <w:r w:rsidRPr="00270E96">
        <w:rPr>
          <w:b/>
          <w:color w:val="3A3A3A"/>
          <w:sz w:val="20"/>
          <w:szCs w:val="20"/>
          <w:shd w:val="clear" w:color="auto" w:fill="FAFAFA"/>
        </w:rPr>
        <w:t>RQ. 3- PROCEDIMIENTO DE RECLUTAMIENTO(pendiente)</w:t>
      </w:r>
    </w:p>
    <w:p w14:paraId="33403142" w14:textId="77777777" w:rsidR="00941F20" w:rsidRPr="00941F20" w:rsidRDefault="00941F20" w:rsidP="00941F20">
      <w:pPr>
        <w:rPr>
          <w:color w:val="3A3A3A"/>
          <w:sz w:val="20"/>
          <w:szCs w:val="20"/>
          <w:shd w:val="clear" w:color="auto" w:fill="FAFAFA"/>
        </w:rPr>
      </w:pPr>
      <w:r w:rsidRPr="00941F20">
        <w:rPr>
          <w:color w:val="3A3A3A"/>
          <w:sz w:val="20"/>
          <w:szCs w:val="20"/>
          <w:shd w:val="clear" w:color="auto" w:fill="FAFAFA"/>
        </w:rPr>
        <w:t xml:space="preserve"> </w:t>
      </w:r>
    </w:p>
    <w:p w14:paraId="40AE886B" w14:textId="77777777" w:rsidR="00941F20" w:rsidRPr="00270E96" w:rsidRDefault="00941F20" w:rsidP="00941F20">
      <w:pPr>
        <w:rPr>
          <w:b/>
          <w:color w:val="3A3A3A"/>
          <w:sz w:val="20"/>
          <w:szCs w:val="20"/>
          <w:shd w:val="clear" w:color="auto" w:fill="FAFAFA"/>
        </w:rPr>
      </w:pPr>
      <w:r w:rsidRPr="00270E96">
        <w:rPr>
          <w:b/>
          <w:color w:val="3A3A3A"/>
          <w:sz w:val="20"/>
          <w:szCs w:val="20"/>
          <w:shd w:val="clear" w:color="auto" w:fill="FAFAFA"/>
        </w:rPr>
        <w:t>REQ. 4- AUDITORIA INTERNA</w:t>
      </w:r>
    </w:p>
    <w:p w14:paraId="02B449BD" w14:textId="77777777" w:rsidR="00941F20" w:rsidRPr="00941F20" w:rsidRDefault="00941F20" w:rsidP="00941F20">
      <w:pPr>
        <w:rPr>
          <w:color w:val="3A3A3A"/>
          <w:sz w:val="20"/>
          <w:szCs w:val="20"/>
          <w:shd w:val="clear" w:color="auto" w:fill="FAFAFA"/>
        </w:rPr>
      </w:pPr>
      <w:r w:rsidRPr="00941F20">
        <w:rPr>
          <w:color w:val="3A3A3A"/>
          <w:sz w:val="20"/>
          <w:szCs w:val="20"/>
          <w:shd w:val="clear" w:color="auto" w:fill="FAFAFA"/>
        </w:rPr>
        <w:t>Procedimiento para Auditoría Interna</w:t>
      </w:r>
      <w:r>
        <w:rPr>
          <w:color w:val="3A3A3A"/>
          <w:sz w:val="20"/>
          <w:szCs w:val="20"/>
          <w:shd w:val="clear" w:color="auto" w:fill="FAFAFA"/>
        </w:rPr>
        <w:t xml:space="preserve"> </w:t>
      </w:r>
    </w:p>
    <w:p w14:paraId="597D9B78" w14:textId="77777777" w:rsidR="00941F20" w:rsidRPr="00941F20" w:rsidRDefault="00941F20" w:rsidP="00941F20">
      <w:pPr>
        <w:rPr>
          <w:color w:val="3A3A3A"/>
          <w:sz w:val="20"/>
          <w:szCs w:val="20"/>
          <w:shd w:val="clear" w:color="auto" w:fill="FAFAFA"/>
        </w:rPr>
      </w:pPr>
      <w:r w:rsidRPr="00941F20">
        <w:rPr>
          <w:color w:val="3A3A3A"/>
          <w:sz w:val="20"/>
          <w:szCs w:val="20"/>
          <w:shd w:val="clear" w:color="auto" w:fill="FAFAFA"/>
        </w:rPr>
        <w:t xml:space="preserve"> </w:t>
      </w:r>
    </w:p>
    <w:p w14:paraId="42C23332" w14:textId="77777777" w:rsidR="00941F20" w:rsidRPr="00270E96" w:rsidRDefault="00941F20" w:rsidP="00941F20">
      <w:pPr>
        <w:rPr>
          <w:b/>
          <w:color w:val="3A3A3A"/>
          <w:sz w:val="20"/>
          <w:szCs w:val="20"/>
          <w:shd w:val="clear" w:color="auto" w:fill="FAFAFA"/>
        </w:rPr>
      </w:pPr>
      <w:r w:rsidRPr="00270E96">
        <w:rPr>
          <w:b/>
          <w:color w:val="3A3A3A"/>
          <w:sz w:val="20"/>
          <w:szCs w:val="20"/>
          <w:shd w:val="clear" w:color="auto" w:fill="FAFAFA"/>
        </w:rPr>
        <w:t>REQ. 5.  CUESTIONARIO DE CLIMA</w:t>
      </w:r>
    </w:p>
    <w:p w14:paraId="2F32E586" w14:textId="77777777" w:rsidR="00941F20" w:rsidRPr="00941F20" w:rsidRDefault="00941F20" w:rsidP="00941F20">
      <w:pPr>
        <w:rPr>
          <w:color w:val="3A3A3A"/>
          <w:sz w:val="20"/>
          <w:szCs w:val="20"/>
          <w:shd w:val="clear" w:color="auto" w:fill="FAFAFA"/>
        </w:rPr>
      </w:pPr>
    </w:p>
    <w:p w14:paraId="4E9C0FC9" w14:textId="77777777" w:rsidR="00270E96" w:rsidRPr="00270E96" w:rsidRDefault="00270E96" w:rsidP="00941F20">
      <w:pPr>
        <w:rPr>
          <w:color w:val="3A3A3A"/>
          <w:sz w:val="20"/>
          <w:szCs w:val="20"/>
          <w:shd w:val="clear" w:color="auto" w:fill="FAFAFA"/>
        </w:rPr>
      </w:pPr>
      <w:r w:rsidRPr="00270E96">
        <w:rPr>
          <w:color w:val="3A3A3A"/>
          <w:sz w:val="20"/>
          <w:szCs w:val="20"/>
          <w:shd w:val="clear" w:color="auto" w:fill="FAFAFA"/>
        </w:rPr>
        <w:lastRenderedPageBreak/>
        <w:t>Procedimiento de ambiente de trabajo del Instituto Tecnológico Superior de Huichapan P-AF-08</w:t>
      </w:r>
    </w:p>
    <w:p w14:paraId="54165E25" w14:textId="77777777" w:rsidR="00270E96" w:rsidRPr="00270E96" w:rsidRDefault="00270E96" w:rsidP="00941F20">
      <w:pPr>
        <w:rPr>
          <w:color w:val="3A3A3A"/>
          <w:sz w:val="20"/>
          <w:szCs w:val="20"/>
          <w:shd w:val="clear" w:color="auto" w:fill="FAFAFA"/>
        </w:rPr>
      </w:pPr>
      <w:r w:rsidRPr="00270E96">
        <w:rPr>
          <w:color w:val="3A3A3A"/>
          <w:sz w:val="20"/>
          <w:szCs w:val="20"/>
          <w:shd w:val="clear" w:color="auto" w:fill="FAFAFA"/>
        </w:rPr>
        <w:tab/>
        <w:t>Encuesta para evaluar el ambiente laboral F-AF-18</w:t>
      </w:r>
    </w:p>
    <w:p w14:paraId="7926A042" w14:textId="77777777" w:rsidR="00941F20" w:rsidRPr="00941F20" w:rsidRDefault="00941F20" w:rsidP="00941F20">
      <w:pPr>
        <w:rPr>
          <w:color w:val="3A3A3A"/>
          <w:sz w:val="20"/>
          <w:szCs w:val="20"/>
          <w:shd w:val="clear" w:color="auto" w:fill="FAFAFA"/>
        </w:rPr>
      </w:pPr>
    </w:p>
    <w:p w14:paraId="59DEF69E" w14:textId="77777777" w:rsidR="00941F20" w:rsidRPr="00270E96" w:rsidRDefault="00C84AEC" w:rsidP="00941F20">
      <w:pPr>
        <w:rPr>
          <w:b/>
          <w:color w:val="3A3A3A"/>
          <w:sz w:val="20"/>
          <w:szCs w:val="20"/>
          <w:shd w:val="clear" w:color="auto" w:fill="FAFAFA"/>
        </w:rPr>
      </w:pPr>
      <w:r w:rsidRPr="00270E96">
        <w:rPr>
          <w:b/>
          <w:color w:val="3A3A3A"/>
          <w:sz w:val="20"/>
          <w:szCs w:val="20"/>
          <w:shd w:val="clear" w:color="auto" w:fill="FAFAFA"/>
        </w:rPr>
        <w:t xml:space="preserve">REQ. </w:t>
      </w:r>
      <w:r w:rsidR="00941F20" w:rsidRPr="00270E96">
        <w:rPr>
          <w:b/>
          <w:color w:val="3A3A3A"/>
          <w:sz w:val="20"/>
          <w:szCs w:val="20"/>
          <w:shd w:val="clear" w:color="auto" w:fill="FAFAFA"/>
        </w:rPr>
        <w:t>6- CÓDIGO DE ÉTICA</w:t>
      </w:r>
    </w:p>
    <w:p w14:paraId="59A7E1F0" w14:textId="77777777" w:rsidR="00941F20" w:rsidRPr="00941F20" w:rsidRDefault="00941F20" w:rsidP="00941F20">
      <w:pPr>
        <w:rPr>
          <w:color w:val="3A3A3A"/>
          <w:sz w:val="20"/>
          <w:szCs w:val="20"/>
          <w:shd w:val="clear" w:color="auto" w:fill="FAFAFA"/>
        </w:rPr>
      </w:pPr>
      <w:r w:rsidRPr="00941F20">
        <w:rPr>
          <w:color w:val="3A3A3A"/>
          <w:sz w:val="20"/>
          <w:szCs w:val="20"/>
          <w:shd w:val="clear" w:color="auto" w:fill="FAFAFA"/>
        </w:rPr>
        <w:t>Códigos de Ética y de Conducta de Servidoras y Servidores Públicos Federales del Tecnológico Nacional de       México TecNM-MSGIG-CEC</w:t>
      </w:r>
      <w:r w:rsidR="00C84AEC">
        <w:rPr>
          <w:color w:val="3A3A3A"/>
          <w:sz w:val="20"/>
          <w:szCs w:val="20"/>
          <w:shd w:val="clear" w:color="auto" w:fill="FAFAFA"/>
        </w:rPr>
        <w:t xml:space="preserve"> (MAS INSTITUCIONALES)</w:t>
      </w:r>
    </w:p>
    <w:p w14:paraId="1893AC86" w14:textId="77777777" w:rsidR="00941F20" w:rsidRPr="00941F20" w:rsidRDefault="00941F20" w:rsidP="00941F20">
      <w:pPr>
        <w:rPr>
          <w:color w:val="3A3A3A"/>
          <w:sz w:val="20"/>
          <w:szCs w:val="20"/>
          <w:shd w:val="clear" w:color="auto" w:fill="FAFAFA"/>
        </w:rPr>
      </w:pPr>
    </w:p>
    <w:p w14:paraId="744E5F94" w14:textId="77777777" w:rsidR="00941F20" w:rsidRPr="00270E96" w:rsidRDefault="00C84AEC" w:rsidP="00941F20">
      <w:pPr>
        <w:rPr>
          <w:b/>
          <w:color w:val="3A3A3A"/>
          <w:sz w:val="20"/>
          <w:szCs w:val="20"/>
          <w:shd w:val="clear" w:color="auto" w:fill="FAFAFA"/>
        </w:rPr>
      </w:pPr>
      <w:r w:rsidRPr="00270E96">
        <w:rPr>
          <w:b/>
          <w:color w:val="3A3A3A"/>
          <w:sz w:val="20"/>
          <w:szCs w:val="20"/>
          <w:shd w:val="clear" w:color="auto" w:fill="FAFAFA"/>
        </w:rPr>
        <w:t xml:space="preserve">RE. </w:t>
      </w:r>
      <w:r w:rsidR="00941F20" w:rsidRPr="00270E96">
        <w:rPr>
          <w:b/>
          <w:color w:val="3A3A3A"/>
          <w:sz w:val="20"/>
          <w:szCs w:val="20"/>
          <w:shd w:val="clear" w:color="auto" w:fill="FAFAFA"/>
        </w:rPr>
        <w:t>8- PROCEDIMIENTO DE ASCENSO Y PERMANENCIA</w:t>
      </w:r>
    </w:p>
    <w:p w14:paraId="7DB594DE" w14:textId="77777777" w:rsidR="00941F20" w:rsidRPr="00941F20" w:rsidRDefault="00941F20" w:rsidP="00941F20">
      <w:pPr>
        <w:rPr>
          <w:color w:val="3A3A3A"/>
          <w:sz w:val="20"/>
          <w:szCs w:val="20"/>
          <w:shd w:val="clear" w:color="auto" w:fill="FAFAFA"/>
        </w:rPr>
      </w:pPr>
      <w:r w:rsidRPr="00941F20">
        <w:rPr>
          <w:color w:val="3A3A3A"/>
          <w:sz w:val="20"/>
          <w:szCs w:val="20"/>
          <w:shd w:val="clear" w:color="auto" w:fill="FAFAFA"/>
        </w:rPr>
        <w:t xml:space="preserve">Procedimiento de promoción, ascenso y permanencia </w:t>
      </w:r>
    </w:p>
    <w:p w14:paraId="3A1CFC43" w14:textId="77777777" w:rsidR="00941F20" w:rsidRPr="00941F20" w:rsidRDefault="00941F20" w:rsidP="00941F20">
      <w:pPr>
        <w:rPr>
          <w:color w:val="3A3A3A"/>
          <w:sz w:val="20"/>
          <w:szCs w:val="20"/>
          <w:shd w:val="clear" w:color="auto" w:fill="FAFAFA"/>
        </w:rPr>
      </w:pPr>
    </w:p>
    <w:p w14:paraId="05067AAC" w14:textId="77777777" w:rsidR="00941F20" w:rsidRPr="00270E96" w:rsidRDefault="00C84AEC" w:rsidP="00941F20">
      <w:pPr>
        <w:rPr>
          <w:b/>
          <w:color w:val="3A3A3A"/>
          <w:sz w:val="20"/>
          <w:szCs w:val="20"/>
          <w:shd w:val="clear" w:color="auto" w:fill="FAFAFA"/>
        </w:rPr>
      </w:pPr>
      <w:r w:rsidRPr="00270E96">
        <w:rPr>
          <w:b/>
          <w:color w:val="3A3A3A"/>
          <w:sz w:val="20"/>
          <w:szCs w:val="20"/>
          <w:shd w:val="clear" w:color="auto" w:fill="FAFAFA"/>
        </w:rPr>
        <w:t xml:space="preserve">REQ. </w:t>
      </w:r>
      <w:r w:rsidR="00941F20" w:rsidRPr="00270E96">
        <w:rPr>
          <w:b/>
          <w:color w:val="3A3A3A"/>
          <w:sz w:val="20"/>
          <w:szCs w:val="20"/>
          <w:shd w:val="clear" w:color="auto" w:fill="FAFAFA"/>
        </w:rPr>
        <w:t>9- PROCEDIMIENTO DE CAPACITACIÓN</w:t>
      </w:r>
    </w:p>
    <w:p w14:paraId="649CD446" w14:textId="77777777" w:rsidR="00C84AEC" w:rsidRPr="00941F20" w:rsidRDefault="00C84AEC" w:rsidP="00941F20">
      <w:pPr>
        <w:rPr>
          <w:color w:val="3A3A3A"/>
          <w:sz w:val="20"/>
          <w:szCs w:val="20"/>
          <w:shd w:val="clear" w:color="auto" w:fill="FAFAFA"/>
        </w:rPr>
      </w:pPr>
      <w:r>
        <w:rPr>
          <w:color w:val="3A3A3A"/>
          <w:sz w:val="20"/>
          <w:szCs w:val="20"/>
          <w:shd w:val="clear" w:color="auto" w:fill="FAFAFA"/>
        </w:rPr>
        <w:t>(PENDIENTE)</w:t>
      </w:r>
    </w:p>
    <w:p w14:paraId="6F887FAE" w14:textId="77777777" w:rsidR="00941F20" w:rsidRPr="00941F20" w:rsidRDefault="00941F20" w:rsidP="00941F20">
      <w:pPr>
        <w:rPr>
          <w:color w:val="3A3A3A"/>
          <w:sz w:val="20"/>
          <w:szCs w:val="20"/>
          <w:shd w:val="clear" w:color="auto" w:fill="FAFAFA"/>
        </w:rPr>
      </w:pPr>
    </w:p>
    <w:p w14:paraId="629738E2" w14:textId="77777777" w:rsidR="00941F20" w:rsidRPr="00941F20" w:rsidRDefault="00941F20" w:rsidP="00941F20">
      <w:pPr>
        <w:rPr>
          <w:color w:val="3A3A3A"/>
          <w:sz w:val="20"/>
          <w:szCs w:val="20"/>
          <w:shd w:val="clear" w:color="auto" w:fill="FAFAFA"/>
        </w:rPr>
      </w:pPr>
      <w:r w:rsidRPr="00941F20">
        <w:rPr>
          <w:color w:val="3A3A3A"/>
          <w:sz w:val="20"/>
          <w:szCs w:val="20"/>
          <w:shd w:val="clear" w:color="auto" w:fill="FAFAFA"/>
        </w:rPr>
        <w:t xml:space="preserve"> </w:t>
      </w:r>
    </w:p>
    <w:p w14:paraId="5E6E2DE9" w14:textId="77777777" w:rsidR="00941F20" w:rsidRPr="00270E96" w:rsidRDefault="00C84AEC" w:rsidP="00941F20">
      <w:pPr>
        <w:rPr>
          <w:b/>
          <w:color w:val="3A3A3A"/>
          <w:sz w:val="20"/>
          <w:szCs w:val="20"/>
          <w:shd w:val="clear" w:color="auto" w:fill="FAFAFA"/>
        </w:rPr>
      </w:pPr>
      <w:r w:rsidRPr="00270E96">
        <w:rPr>
          <w:b/>
          <w:color w:val="3A3A3A"/>
          <w:sz w:val="20"/>
          <w:szCs w:val="20"/>
          <w:shd w:val="clear" w:color="auto" w:fill="FAFAFA"/>
        </w:rPr>
        <w:t>REQ. 10. PLAN DE CAPACITACION(PENDIENTE)</w:t>
      </w:r>
    </w:p>
    <w:p w14:paraId="43E42E7E" w14:textId="77777777" w:rsidR="00270E96" w:rsidRDefault="00270E96" w:rsidP="00941F20">
      <w:pPr>
        <w:rPr>
          <w:color w:val="3A3A3A"/>
          <w:sz w:val="20"/>
          <w:szCs w:val="20"/>
          <w:shd w:val="clear" w:color="auto" w:fill="FAFAFA"/>
        </w:rPr>
      </w:pPr>
    </w:p>
    <w:p w14:paraId="23D8725D" w14:textId="77777777" w:rsidR="00941F20" w:rsidRPr="00270E96" w:rsidRDefault="00270E96" w:rsidP="00941F20">
      <w:pPr>
        <w:rPr>
          <w:b/>
          <w:color w:val="3A3A3A"/>
          <w:sz w:val="20"/>
          <w:szCs w:val="20"/>
          <w:shd w:val="clear" w:color="auto" w:fill="FAFAFA"/>
        </w:rPr>
      </w:pPr>
      <w:r w:rsidRPr="00270E96">
        <w:rPr>
          <w:b/>
          <w:color w:val="3A3A3A"/>
          <w:sz w:val="20"/>
          <w:szCs w:val="20"/>
          <w:shd w:val="clear" w:color="auto" w:fill="FAFAFA"/>
        </w:rPr>
        <w:t xml:space="preserve">REQ. </w:t>
      </w:r>
      <w:r w:rsidR="00941F20" w:rsidRPr="00270E96">
        <w:rPr>
          <w:b/>
          <w:color w:val="3A3A3A"/>
          <w:sz w:val="20"/>
          <w:szCs w:val="20"/>
          <w:shd w:val="clear" w:color="auto" w:fill="FAFAFA"/>
        </w:rPr>
        <w:t>11- LENGUAJE INCLUYENTE</w:t>
      </w:r>
    </w:p>
    <w:p w14:paraId="41A8246A" w14:textId="77777777" w:rsidR="00941F20" w:rsidRPr="00941F20" w:rsidRDefault="00941F20" w:rsidP="00941F20">
      <w:pPr>
        <w:rPr>
          <w:color w:val="3A3A3A"/>
          <w:sz w:val="20"/>
          <w:szCs w:val="20"/>
          <w:shd w:val="clear" w:color="auto" w:fill="FAFAFA"/>
        </w:rPr>
      </w:pPr>
    </w:p>
    <w:p w14:paraId="6A89CD0C" w14:textId="77777777" w:rsidR="00941F20" w:rsidRPr="00941F20" w:rsidRDefault="00941F20" w:rsidP="00941F20">
      <w:pPr>
        <w:rPr>
          <w:color w:val="3A3A3A"/>
          <w:sz w:val="20"/>
          <w:szCs w:val="20"/>
          <w:shd w:val="clear" w:color="auto" w:fill="FAFAFA"/>
        </w:rPr>
      </w:pPr>
      <w:r w:rsidRPr="00941F20">
        <w:rPr>
          <w:color w:val="3A3A3A"/>
          <w:sz w:val="20"/>
          <w:szCs w:val="20"/>
          <w:shd w:val="clear" w:color="auto" w:fill="FAFAFA"/>
        </w:rPr>
        <w:t>Procedimeinto para el uso del lenguaje incluyente y no sexista TecNM-MSGIG-PR-01</w:t>
      </w:r>
    </w:p>
    <w:p w14:paraId="438C3DB2" w14:textId="77777777" w:rsidR="00941F20" w:rsidRPr="00941F20" w:rsidRDefault="00941F20" w:rsidP="00941F20">
      <w:pPr>
        <w:rPr>
          <w:color w:val="3A3A3A"/>
          <w:sz w:val="20"/>
          <w:szCs w:val="20"/>
          <w:shd w:val="clear" w:color="auto" w:fill="FAFAFA"/>
        </w:rPr>
      </w:pPr>
    </w:p>
    <w:p w14:paraId="7627A490" w14:textId="77777777" w:rsidR="00941F20" w:rsidRPr="00941F20" w:rsidRDefault="00941F20" w:rsidP="00941F20">
      <w:pPr>
        <w:rPr>
          <w:color w:val="3A3A3A"/>
          <w:sz w:val="20"/>
          <w:szCs w:val="20"/>
          <w:shd w:val="clear" w:color="auto" w:fill="FAFAFA"/>
        </w:rPr>
      </w:pPr>
      <w:r w:rsidRPr="00941F20">
        <w:rPr>
          <w:color w:val="3A3A3A"/>
          <w:sz w:val="20"/>
          <w:szCs w:val="20"/>
          <w:shd w:val="clear" w:color="auto" w:fill="FAFAFA"/>
        </w:rPr>
        <w:t>Lineamientos para la incorporación de lenguaje incluyente en documentos oficiales TecNM-MSGIG-PR-01-01</w:t>
      </w:r>
    </w:p>
    <w:p w14:paraId="69E10C6A" w14:textId="77777777" w:rsidR="00941F20" w:rsidRPr="00941F20" w:rsidRDefault="00941F20" w:rsidP="00941F20">
      <w:pPr>
        <w:rPr>
          <w:color w:val="3A3A3A"/>
          <w:sz w:val="20"/>
          <w:szCs w:val="20"/>
          <w:shd w:val="clear" w:color="auto" w:fill="FAFAFA"/>
        </w:rPr>
      </w:pPr>
    </w:p>
    <w:p w14:paraId="79A6321E" w14:textId="77777777" w:rsidR="00941F20" w:rsidRPr="00941F20" w:rsidRDefault="00941F20" w:rsidP="00941F20">
      <w:pPr>
        <w:rPr>
          <w:color w:val="3A3A3A"/>
          <w:sz w:val="20"/>
          <w:szCs w:val="20"/>
          <w:shd w:val="clear" w:color="auto" w:fill="FAFAFA"/>
        </w:rPr>
      </w:pPr>
      <w:r w:rsidRPr="00941F20">
        <w:rPr>
          <w:color w:val="3A3A3A"/>
          <w:sz w:val="20"/>
          <w:szCs w:val="20"/>
          <w:shd w:val="clear" w:color="auto" w:fill="FAFAFA"/>
        </w:rPr>
        <w:t>Registro de documentos validados con el uso de lenguaje incluyente y no sexista TecNM-MSGIG-PR-01-02</w:t>
      </w:r>
    </w:p>
    <w:p w14:paraId="77DDB383" w14:textId="77777777" w:rsidR="00941F20" w:rsidRPr="00941F20" w:rsidRDefault="00941F20" w:rsidP="00941F20">
      <w:pPr>
        <w:rPr>
          <w:color w:val="3A3A3A"/>
          <w:sz w:val="20"/>
          <w:szCs w:val="20"/>
          <w:shd w:val="clear" w:color="auto" w:fill="FAFAFA"/>
        </w:rPr>
      </w:pPr>
      <w:r w:rsidRPr="00941F20">
        <w:rPr>
          <w:color w:val="3A3A3A"/>
          <w:sz w:val="20"/>
          <w:szCs w:val="20"/>
          <w:shd w:val="clear" w:color="auto" w:fill="FAFAFA"/>
        </w:rPr>
        <w:t xml:space="preserve"> </w:t>
      </w:r>
    </w:p>
    <w:p w14:paraId="0F3CAA4B" w14:textId="77777777" w:rsidR="00941F20" w:rsidRPr="00941F20" w:rsidRDefault="00941F20" w:rsidP="00941F20">
      <w:pPr>
        <w:rPr>
          <w:color w:val="3A3A3A"/>
          <w:sz w:val="20"/>
          <w:szCs w:val="20"/>
          <w:shd w:val="clear" w:color="auto" w:fill="FAFAFA"/>
        </w:rPr>
      </w:pPr>
    </w:p>
    <w:p w14:paraId="255DC2E9" w14:textId="77777777" w:rsidR="00941F20" w:rsidRPr="00270E96" w:rsidRDefault="00C84AEC" w:rsidP="00941F20">
      <w:pPr>
        <w:rPr>
          <w:b/>
          <w:color w:val="3A3A3A"/>
          <w:sz w:val="20"/>
          <w:szCs w:val="20"/>
          <w:shd w:val="clear" w:color="auto" w:fill="FAFAFA"/>
        </w:rPr>
      </w:pPr>
      <w:r w:rsidRPr="00270E96">
        <w:rPr>
          <w:b/>
          <w:color w:val="3A3A3A"/>
          <w:sz w:val="20"/>
          <w:szCs w:val="20"/>
          <w:shd w:val="clear" w:color="auto" w:fill="FAFAFA"/>
        </w:rPr>
        <w:t xml:space="preserve">REQ. </w:t>
      </w:r>
      <w:r w:rsidR="00941F20" w:rsidRPr="00270E96">
        <w:rPr>
          <w:b/>
          <w:color w:val="3A3A3A"/>
          <w:sz w:val="20"/>
          <w:szCs w:val="20"/>
          <w:shd w:val="clear" w:color="auto" w:fill="FAFAFA"/>
        </w:rPr>
        <w:t xml:space="preserve">12- GUÍA DE CORRESPONSABILIDAD </w:t>
      </w:r>
    </w:p>
    <w:p w14:paraId="190B18F2" w14:textId="77777777" w:rsidR="00941F20" w:rsidRPr="00941F20" w:rsidRDefault="00941F20" w:rsidP="00941F20">
      <w:pPr>
        <w:rPr>
          <w:color w:val="3A3A3A"/>
          <w:sz w:val="20"/>
          <w:szCs w:val="20"/>
          <w:shd w:val="clear" w:color="auto" w:fill="FAFAFA"/>
        </w:rPr>
      </w:pPr>
      <w:r w:rsidRPr="00941F20">
        <w:rPr>
          <w:color w:val="3A3A3A"/>
          <w:sz w:val="20"/>
          <w:szCs w:val="20"/>
          <w:shd w:val="clear" w:color="auto" w:fill="FAFAFA"/>
        </w:rPr>
        <w:t>Guía de corresponsabilidad laboral, familiar y personal TecNM-MSGIG-GI-02</w:t>
      </w:r>
    </w:p>
    <w:p w14:paraId="59C8CD82" w14:textId="77777777" w:rsidR="00941F20" w:rsidRPr="00941F20" w:rsidRDefault="00941F20" w:rsidP="00941F20">
      <w:pPr>
        <w:rPr>
          <w:color w:val="3A3A3A"/>
          <w:sz w:val="20"/>
          <w:szCs w:val="20"/>
          <w:shd w:val="clear" w:color="auto" w:fill="FAFAFA"/>
        </w:rPr>
      </w:pPr>
    </w:p>
    <w:p w14:paraId="0780ED04" w14:textId="77777777" w:rsidR="00941F20" w:rsidRPr="00270E96" w:rsidRDefault="00C84AEC" w:rsidP="00941F20">
      <w:pPr>
        <w:rPr>
          <w:b/>
          <w:color w:val="3A3A3A"/>
          <w:sz w:val="20"/>
          <w:szCs w:val="20"/>
          <w:shd w:val="clear" w:color="auto" w:fill="FAFAFA"/>
        </w:rPr>
      </w:pPr>
      <w:r w:rsidRPr="00270E96">
        <w:rPr>
          <w:b/>
          <w:color w:val="3A3A3A"/>
          <w:sz w:val="20"/>
          <w:szCs w:val="20"/>
          <w:shd w:val="clear" w:color="auto" w:fill="FAFAFA"/>
        </w:rPr>
        <w:t xml:space="preserve">REQ. </w:t>
      </w:r>
      <w:r w:rsidR="00941F20" w:rsidRPr="00270E96">
        <w:rPr>
          <w:b/>
          <w:color w:val="3A3A3A"/>
          <w:sz w:val="20"/>
          <w:szCs w:val="20"/>
          <w:shd w:val="clear" w:color="auto" w:fill="FAFAFA"/>
        </w:rPr>
        <w:t>13- GUÍA DE ACCESIBILIDAD</w:t>
      </w:r>
    </w:p>
    <w:p w14:paraId="78115E6F" w14:textId="77777777" w:rsidR="00941F20" w:rsidRPr="00941F20" w:rsidRDefault="00941F20" w:rsidP="00941F20">
      <w:pPr>
        <w:rPr>
          <w:color w:val="3A3A3A"/>
          <w:sz w:val="20"/>
          <w:szCs w:val="20"/>
          <w:shd w:val="clear" w:color="auto" w:fill="FAFAFA"/>
        </w:rPr>
      </w:pPr>
      <w:r w:rsidRPr="00941F20">
        <w:rPr>
          <w:color w:val="3A3A3A"/>
          <w:sz w:val="20"/>
          <w:szCs w:val="20"/>
          <w:shd w:val="clear" w:color="auto" w:fill="FAFAFA"/>
        </w:rPr>
        <w:t>Guía de accesibilidad en el trabajo TecNM-MSGIG-GI-01</w:t>
      </w:r>
    </w:p>
    <w:p w14:paraId="4D60BA11" w14:textId="77777777" w:rsidR="00941F20" w:rsidRPr="00941F20" w:rsidRDefault="00941F20" w:rsidP="00941F20">
      <w:pPr>
        <w:rPr>
          <w:color w:val="3A3A3A"/>
          <w:sz w:val="20"/>
          <w:szCs w:val="20"/>
          <w:shd w:val="clear" w:color="auto" w:fill="FAFAFA"/>
        </w:rPr>
      </w:pPr>
    </w:p>
    <w:p w14:paraId="12CEEDD4" w14:textId="77777777" w:rsidR="00941F20" w:rsidRPr="00941F20" w:rsidRDefault="00941F20" w:rsidP="00941F20">
      <w:pPr>
        <w:rPr>
          <w:color w:val="3A3A3A"/>
          <w:sz w:val="20"/>
          <w:szCs w:val="20"/>
          <w:shd w:val="clear" w:color="auto" w:fill="FAFAFA"/>
        </w:rPr>
      </w:pPr>
      <w:r w:rsidRPr="00941F20">
        <w:rPr>
          <w:color w:val="3A3A3A"/>
          <w:sz w:val="20"/>
          <w:szCs w:val="20"/>
          <w:shd w:val="clear" w:color="auto" w:fill="FAFAFA"/>
        </w:rPr>
        <w:lastRenderedPageBreak/>
        <w:t>Lista de verificación de cumplimiento TecNM-MSGIG-PR-01</w:t>
      </w:r>
    </w:p>
    <w:p w14:paraId="278694B7" w14:textId="77777777" w:rsidR="00941F20" w:rsidRPr="00941F20" w:rsidRDefault="00941F20" w:rsidP="00941F20">
      <w:pPr>
        <w:rPr>
          <w:color w:val="3A3A3A"/>
          <w:sz w:val="20"/>
          <w:szCs w:val="20"/>
          <w:shd w:val="clear" w:color="auto" w:fill="FAFAFA"/>
        </w:rPr>
      </w:pPr>
      <w:r w:rsidRPr="00941F20">
        <w:rPr>
          <w:color w:val="3A3A3A"/>
          <w:sz w:val="20"/>
          <w:szCs w:val="20"/>
          <w:shd w:val="clear" w:color="auto" w:fill="FAFAFA"/>
        </w:rPr>
        <w:t xml:space="preserve"> </w:t>
      </w:r>
      <w:bookmarkStart w:id="0" w:name="_GoBack"/>
      <w:bookmarkEnd w:id="0"/>
    </w:p>
    <w:p w14:paraId="7103FAE2" w14:textId="77777777" w:rsidR="00941F20" w:rsidRPr="00941F20" w:rsidRDefault="00941F20" w:rsidP="00941F20">
      <w:pPr>
        <w:rPr>
          <w:color w:val="3A3A3A"/>
          <w:sz w:val="20"/>
          <w:szCs w:val="20"/>
          <w:shd w:val="clear" w:color="auto" w:fill="FAFAFA"/>
        </w:rPr>
      </w:pPr>
    </w:p>
    <w:p w14:paraId="40BC981A" w14:textId="77777777" w:rsidR="00941F20" w:rsidRPr="00270E96" w:rsidRDefault="00C84AEC" w:rsidP="00941F20">
      <w:pPr>
        <w:rPr>
          <w:b/>
          <w:color w:val="3A3A3A"/>
          <w:sz w:val="20"/>
          <w:szCs w:val="20"/>
          <w:shd w:val="clear" w:color="auto" w:fill="FAFAFA"/>
        </w:rPr>
      </w:pPr>
      <w:r w:rsidRPr="00270E96">
        <w:rPr>
          <w:b/>
          <w:color w:val="3A3A3A"/>
          <w:sz w:val="20"/>
          <w:szCs w:val="20"/>
          <w:shd w:val="clear" w:color="auto" w:fill="FAFAFA"/>
        </w:rPr>
        <w:t xml:space="preserve">REQ. </w:t>
      </w:r>
      <w:r w:rsidR="00941F20" w:rsidRPr="00270E96">
        <w:rPr>
          <w:b/>
          <w:color w:val="3A3A3A"/>
          <w:sz w:val="20"/>
          <w:szCs w:val="20"/>
          <w:shd w:val="clear" w:color="auto" w:fill="FAFAFA"/>
        </w:rPr>
        <w:t>14- MECANISMOS DE DENUNCIAS</w:t>
      </w:r>
    </w:p>
    <w:p w14:paraId="1E23FBC8" w14:textId="77777777" w:rsidR="00941F20" w:rsidRPr="00941F20" w:rsidRDefault="00941F20" w:rsidP="00941F20">
      <w:pPr>
        <w:rPr>
          <w:color w:val="3A3A3A"/>
          <w:sz w:val="20"/>
          <w:szCs w:val="20"/>
          <w:shd w:val="clear" w:color="auto" w:fill="FAFAFA"/>
        </w:rPr>
      </w:pPr>
      <w:r w:rsidRPr="00941F20">
        <w:rPr>
          <w:color w:val="3A3A3A"/>
          <w:sz w:val="20"/>
          <w:szCs w:val="20"/>
          <w:shd w:val="clear" w:color="auto" w:fill="FAFAFA"/>
        </w:rPr>
        <w:t>Procedimeinto para la prevención, atención y sanción del hostigamento sexual y acoso sexual en el  Tecnológico Nacional de México TecNM-MSGIG-PR-02</w:t>
      </w:r>
    </w:p>
    <w:p w14:paraId="657EF56E" w14:textId="77777777" w:rsidR="00941F20" w:rsidRPr="00941F20" w:rsidRDefault="00941F20" w:rsidP="00941F20">
      <w:pPr>
        <w:rPr>
          <w:color w:val="3A3A3A"/>
          <w:sz w:val="20"/>
          <w:szCs w:val="20"/>
          <w:shd w:val="clear" w:color="auto" w:fill="FAFAFA"/>
        </w:rPr>
      </w:pPr>
    </w:p>
    <w:p w14:paraId="529A6BA1" w14:textId="77777777" w:rsidR="00941F20" w:rsidRPr="00941F20" w:rsidRDefault="00941F20" w:rsidP="00C84AEC">
      <w:pPr>
        <w:ind w:left="708"/>
        <w:rPr>
          <w:color w:val="3A3A3A"/>
          <w:sz w:val="20"/>
          <w:szCs w:val="20"/>
          <w:shd w:val="clear" w:color="auto" w:fill="FAFAFA"/>
        </w:rPr>
      </w:pPr>
      <w:r w:rsidRPr="00941F20">
        <w:rPr>
          <w:color w:val="3A3A3A"/>
          <w:sz w:val="20"/>
          <w:szCs w:val="20"/>
          <w:shd w:val="clear" w:color="auto" w:fill="FAFAFA"/>
        </w:rPr>
        <w:t>Formato de denuncias TecNM-MSGIG-PR-02-01</w:t>
      </w:r>
    </w:p>
    <w:p w14:paraId="091FE432" w14:textId="77777777" w:rsidR="00941F20" w:rsidRPr="00941F20" w:rsidRDefault="00941F20" w:rsidP="00C84AEC">
      <w:pPr>
        <w:ind w:left="708"/>
        <w:rPr>
          <w:color w:val="3A3A3A"/>
          <w:sz w:val="20"/>
          <w:szCs w:val="20"/>
          <w:shd w:val="clear" w:color="auto" w:fill="FAFAFA"/>
        </w:rPr>
      </w:pPr>
      <w:r w:rsidRPr="00941F20">
        <w:rPr>
          <w:color w:val="3A3A3A"/>
          <w:sz w:val="20"/>
          <w:szCs w:val="20"/>
          <w:shd w:val="clear" w:color="auto" w:fill="FAFAFA"/>
        </w:rPr>
        <w:t>Registro de denuncias de hostigamiento sexual o acoso sexual TecNM-MSGIG-PRP-0202</w:t>
      </w:r>
    </w:p>
    <w:p w14:paraId="27820A70" w14:textId="77777777" w:rsidR="00941F20" w:rsidRPr="00941F20" w:rsidRDefault="00941F20" w:rsidP="00C84AEC">
      <w:pPr>
        <w:ind w:left="708"/>
        <w:rPr>
          <w:color w:val="3A3A3A"/>
          <w:sz w:val="20"/>
          <w:szCs w:val="20"/>
          <w:shd w:val="clear" w:color="auto" w:fill="FAFAFA"/>
        </w:rPr>
      </w:pPr>
      <w:r w:rsidRPr="00941F20">
        <w:rPr>
          <w:color w:val="3A3A3A"/>
          <w:sz w:val="20"/>
          <w:szCs w:val="20"/>
          <w:shd w:val="clear" w:color="auto" w:fill="FAFAFA"/>
        </w:rPr>
        <w:t>Informes de concluciones TecNM-MSGIG-PR-02-03</w:t>
      </w:r>
    </w:p>
    <w:p w14:paraId="42D72DF9" w14:textId="77777777" w:rsidR="00941F20" w:rsidRPr="00941F20" w:rsidRDefault="00941F20" w:rsidP="00C84AEC">
      <w:pPr>
        <w:ind w:left="708"/>
        <w:rPr>
          <w:color w:val="3A3A3A"/>
          <w:sz w:val="20"/>
          <w:szCs w:val="20"/>
          <w:shd w:val="clear" w:color="auto" w:fill="FAFAFA"/>
        </w:rPr>
      </w:pPr>
      <w:r w:rsidRPr="00941F20">
        <w:rPr>
          <w:color w:val="3A3A3A"/>
          <w:sz w:val="20"/>
          <w:szCs w:val="20"/>
          <w:shd w:val="clear" w:color="auto" w:fill="FAFAFA"/>
        </w:rPr>
        <w:t xml:space="preserve"> Anexo 1: Acciones específicas de prevención</w:t>
      </w:r>
    </w:p>
    <w:p w14:paraId="540B87A4" w14:textId="77777777" w:rsidR="00941F20" w:rsidRPr="00941F20" w:rsidRDefault="00941F20" w:rsidP="00C84AEC">
      <w:pPr>
        <w:ind w:left="708"/>
        <w:rPr>
          <w:color w:val="3A3A3A"/>
          <w:sz w:val="20"/>
          <w:szCs w:val="20"/>
          <w:shd w:val="clear" w:color="auto" w:fill="FAFAFA"/>
        </w:rPr>
      </w:pPr>
      <w:r w:rsidRPr="00941F20">
        <w:rPr>
          <w:color w:val="3A3A3A"/>
          <w:sz w:val="20"/>
          <w:szCs w:val="20"/>
          <w:shd w:val="clear" w:color="auto" w:fill="FAFAFA"/>
        </w:rPr>
        <w:t xml:space="preserve"> Anexo 2: Funciones de la Persona consejera</w:t>
      </w:r>
    </w:p>
    <w:p w14:paraId="595F84C7" w14:textId="77777777" w:rsidR="00941F20" w:rsidRPr="00941F20" w:rsidRDefault="00941F20" w:rsidP="00270E96">
      <w:pPr>
        <w:ind w:left="708"/>
        <w:rPr>
          <w:color w:val="3A3A3A"/>
          <w:sz w:val="20"/>
          <w:szCs w:val="20"/>
          <w:shd w:val="clear" w:color="auto" w:fill="FAFAFA"/>
        </w:rPr>
      </w:pPr>
      <w:r w:rsidRPr="00941F20">
        <w:rPr>
          <w:color w:val="3A3A3A"/>
          <w:sz w:val="20"/>
          <w:szCs w:val="20"/>
          <w:shd w:val="clear" w:color="auto" w:fill="FAFAFA"/>
        </w:rPr>
        <w:t xml:space="preserve"> Anexo 3: Guia para la entrevista</w:t>
      </w:r>
    </w:p>
    <w:p w14:paraId="4075BD34" w14:textId="77777777" w:rsidR="00941F20" w:rsidRPr="00941F20" w:rsidRDefault="00941F20" w:rsidP="00941F20">
      <w:pPr>
        <w:rPr>
          <w:color w:val="3A3A3A"/>
          <w:sz w:val="20"/>
          <w:szCs w:val="20"/>
          <w:shd w:val="clear" w:color="auto" w:fill="FAFAFA"/>
        </w:rPr>
      </w:pPr>
    </w:p>
    <w:p w14:paraId="7FE857D7" w14:textId="77777777" w:rsidR="00941F20" w:rsidRPr="00941F20" w:rsidRDefault="00941F20" w:rsidP="00941F20">
      <w:pPr>
        <w:rPr>
          <w:color w:val="3A3A3A"/>
          <w:sz w:val="20"/>
          <w:szCs w:val="20"/>
          <w:shd w:val="clear" w:color="auto" w:fill="FAFAFA"/>
        </w:rPr>
      </w:pPr>
      <w:r w:rsidRPr="00941F20">
        <w:rPr>
          <w:color w:val="3A3A3A"/>
          <w:sz w:val="20"/>
          <w:szCs w:val="20"/>
          <w:shd w:val="clear" w:color="auto" w:fill="FAFAFA"/>
        </w:rPr>
        <w:t>Procedimiento para la recepción y atención de denuncias sobre actos u omisiones cometidos por las servidoras y servidores públicos en contra de las normas éticas que rigen su actuación en el Tecnólógico Nacional de México TecNM-MSGIG-PR-03</w:t>
      </w:r>
    </w:p>
    <w:p w14:paraId="0F7EDF26" w14:textId="77777777" w:rsidR="00941F20" w:rsidRPr="00941F20" w:rsidRDefault="00941F20" w:rsidP="00C84AEC">
      <w:pPr>
        <w:ind w:left="708"/>
        <w:rPr>
          <w:color w:val="3A3A3A"/>
          <w:sz w:val="20"/>
          <w:szCs w:val="20"/>
          <w:shd w:val="clear" w:color="auto" w:fill="FAFAFA"/>
        </w:rPr>
      </w:pPr>
      <w:r w:rsidRPr="00941F20">
        <w:rPr>
          <w:color w:val="3A3A3A"/>
          <w:sz w:val="20"/>
          <w:szCs w:val="20"/>
          <w:shd w:val="clear" w:color="auto" w:fill="FAFAFA"/>
        </w:rPr>
        <w:t>TecNM-MSGIG-PR-03-01 Formato de Denuncias</w:t>
      </w:r>
    </w:p>
    <w:p w14:paraId="11437B04" w14:textId="77777777" w:rsidR="00941F20" w:rsidRPr="00941F20" w:rsidRDefault="00941F20" w:rsidP="00C84AEC">
      <w:pPr>
        <w:ind w:left="708"/>
        <w:rPr>
          <w:color w:val="3A3A3A"/>
          <w:sz w:val="20"/>
          <w:szCs w:val="20"/>
          <w:shd w:val="clear" w:color="auto" w:fill="FAFAFA"/>
        </w:rPr>
      </w:pPr>
    </w:p>
    <w:p w14:paraId="64D3037F" w14:textId="77777777" w:rsidR="00941F20" w:rsidRPr="00941F20" w:rsidRDefault="00941F20" w:rsidP="00C84AEC">
      <w:pPr>
        <w:ind w:left="708"/>
        <w:rPr>
          <w:color w:val="3A3A3A"/>
          <w:sz w:val="20"/>
          <w:szCs w:val="20"/>
          <w:shd w:val="clear" w:color="auto" w:fill="FAFAFA"/>
        </w:rPr>
      </w:pPr>
      <w:r w:rsidRPr="00941F20">
        <w:rPr>
          <w:color w:val="3A3A3A"/>
          <w:sz w:val="20"/>
          <w:szCs w:val="20"/>
          <w:shd w:val="clear" w:color="auto" w:fill="FAFAFA"/>
        </w:rPr>
        <w:t>TecNM-MSGIG-PR-03-02 Registro de casos de denuncias</w:t>
      </w:r>
    </w:p>
    <w:p w14:paraId="0E39FE13" w14:textId="77777777" w:rsidR="00941F20" w:rsidRPr="00941F20" w:rsidRDefault="00941F20" w:rsidP="00C84AEC">
      <w:pPr>
        <w:ind w:left="708"/>
        <w:rPr>
          <w:color w:val="3A3A3A"/>
          <w:sz w:val="20"/>
          <w:szCs w:val="20"/>
          <w:shd w:val="clear" w:color="auto" w:fill="FAFAFA"/>
        </w:rPr>
      </w:pPr>
    </w:p>
    <w:p w14:paraId="61D4D7B2" w14:textId="77777777" w:rsidR="00941F20" w:rsidRPr="00941F20" w:rsidRDefault="00941F20" w:rsidP="00C84AEC">
      <w:pPr>
        <w:ind w:left="708"/>
        <w:rPr>
          <w:color w:val="3A3A3A"/>
          <w:sz w:val="20"/>
          <w:szCs w:val="20"/>
          <w:shd w:val="clear" w:color="auto" w:fill="FAFAFA"/>
        </w:rPr>
      </w:pPr>
      <w:r w:rsidRPr="00941F20">
        <w:rPr>
          <w:color w:val="3A3A3A"/>
          <w:sz w:val="20"/>
          <w:szCs w:val="20"/>
          <w:shd w:val="clear" w:color="auto" w:fill="FAFAFA"/>
        </w:rPr>
        <w:t>TecNM-MSGIG-PR-03-03 Informe de conclusiones</w:t>
      </w:r>
    </w:p>
    <w:p w14:paraId="3D63BBBA" w14:textId="77777777" w:rsidR="00941F20" w:rsidRPr="00941F20" w:rsidRDefault="00941F20" w:rsidP="00941F20">
      <w:pPr>
        <w:rPr>
          <w:color w:val="3A3A3A"/>
          <w:sz w:val="20"/>
          <w:szCs w:val="20"/>
          <w:shd w:val="clear" w:color="auto" w:fill="FAFAFA"/>
        </w:rPr>
      </w:pPr>
    </w:p>
    <w:p w14:paraId="3625B646" w14:textId="77777777" w:rsidR="00941F20" w:rsidRPr="00270E96" w:rsidRDefault="00C84AEC">
      <w:pPr>
        <w:rPr>
          <w:b/>
          <w:color w:val="3A3A3A"/>
          <w:sz w:val="20"/>
          <w:szCs w:val="20"/>
          <w:shd w:val="clear" w:color="auto" w:fill="FAFAFA"/>
        </w:rPr>
      </w:pPr>
      <w:r w:rsidRPr="00270E96">
        <w:rPr>
          <w:b/>
          <w:color w:val="3A3A3A"/>
          <w:sz w:val="20"/>
          <w:szCs w:val="20"/>
          <w:shd w:val="clear" w:color="auto" w:fill="FAFAFA"/>
        </w:rPr>
        <w:t>MARCO JURIDICO</w:t>
      </w:r>
    </w:p>
    <w:p w14:paraId="5FCE5DE4" w14:textId="77777777" w:rsidR="00C84AEC" w:rsidRDefault="00C84AEC">
      <w:pPr>
        <w:rPr>
          <w:color w:val="3A3A3A"/>
          <w:sz w:val="20"/>
          <w:szCs w:val="20"/>
          <w:shd w:val="clear" w:color="auto" w:fill="FAFAFA"/>
        </w:rPr>
      </w:pPr>
    </w:p>
    <w:p w14:paraId="0AF4D217" w14:textId="77777777" w:rsidR="00C84AEC" w:rsidRDefault="00C84AEC">
      <w:pPr>
        <w:rPr>
          <w:color w:val="3A3A3A"/>
          <w:sz w:val="20"/>
          <w:szCs w:val="20"/>
          <w:shd w:val="clear" w:color="auto" w:fill="FAFAFA"/>
        </w:rPr>
      </w:pPr>
      <w:r>
        <w:rPr>
          <w:color w:val="3A3A3A"/>
          <w:sz w:val="20"/>
          <w:szCs w:val="20"/>
          <w:shd w:val="clear" w:color="auto" w:fill="FAFAFA"/>
        </w:rPr>
        <w:t>*</w:t>
      </w:r>
    </w:p>
    <w:p w14:paraId="6D2C8329" w14:textId="77777777" w:rsidR="00C84AEC" w:rsidRDefault="00C84AEC">
      <w:pPr>
        <w:rPr>
          <w:color w:val="3A3A3A"/>
          <w:sz w:val="20"/>
          <w:szCs w:val="20"/>
          <w:shd w:val="clear" w:color="auto" w:fill="FAFAFA"/>
        </w:rPr>
      </w:pPr>
      <w:r>
        <w:rPr>
          <w:color w:val="3A3A3A"/>
          <w:sz w:val="20"/>
          <w:szCs w:val="20"/>
          <w:shd w:val="clear" w:color="auto" w:fill="FAFAFA"/>
        </w:rPr>
        <w:t>*</w:t>
      </w:r>
    </w:p>
    <w:p w14:paraId="5FB0AEAF" w14:textId="77777777" w:rsidR="00C84AEC" w:rsidRDefault="00C84AEC">
      <w:pPr>
        <w:rPr>
          <w:color w:val="3A3A3A"/>
          <w:sz w:val="20"/>
          <w:szCs w:val="20"/>
          <w:shd w:val="clear" w:color="auto" w:fill="FAFAFA"/>
        </w:rPr>
      </w:pPr>
      <w:r>
        <w:rPr>
          <w:color w:val="3A3A3A"/>
          <w:sz w:val="20"/>
          <w:szCs w:val="20"/>
          <w:shd w:val="clear" w:color="auto" w:fill="FAFAFA"/>
        </w:rPr>
        <w:t>*</w:t>
      </w:r>
    </w:p>
    <w:p w14:paraId="182A53E8" w14:textId="77777777" w:rsidR="00C84AEC" w:rsidRPr="00C84AEC" w:rsidRDefault="00C84AEC">
      <w:pPr>
        <w:rPr>
          <w:color w:val="3A3A3A"/>
          <w:sz w:val="20"/>
          <w:szCs w:val="20"/>
          <w:shd w:val="clear" w:color="auto" w:fill="FAFAFA"/>
        </w:rPr>
      </w:pPr>
      <w:r>
        <w:rPr>
          <w:color w:val="3A3A3A"/>
          <w:sz w:val="20"/>
          <w:szCs w:val="20"/>
          <w:shd w:val="clear" w:color="auto" w:fill="FAFAFA"/>
        </w:rPr>
        <w:t>*</w:t>
      </w:r>
    </w:p>
    <w:sectPr w:rsidR="00C84AEC" w:rsidRPr="00C84A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91CD6" w14:textId="77777777" w:rsidR="00621D15" w:rsidRDefault="00621D15" w:rsidP="00941F20">
      <w:pPr>
        <w:spacing w:after="0" w:line="240" w:lineRule="auto"/>
      </w:pPr>
      <w:r>
        <w:separator/>
      </w:r>
    </w:p>
  </w:endnote>
  <w:endnote w:type="continuationSeparator" w:id="0">
    <w:p w14:paraId="0B1E1C47" w14:textId="77777777" w:rsidR="00621D15" w:rsidRDefault="00621D15" w:rsidP="0094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CF495" w14:textId="77777777" w:rsidR="00621D15" w:rsidRDefault="00621D15" w:rsidP="00941F20">
      <w:pPr>
        <w:spacing w:after="0" w:line="240" w:lineRule="auto"/>
      </w:pPr>
      <w:r>
        <w:separator/>
      </w:r>
    </w:p>
  </w:footnote>
  <w:footnote w:type="continuationSeparator" w:id="0">
    <w:p w14:paraId="45FDD107" w14:textId="77777777" w:rsidR="00621D15" w:rsidRDefault="00621D15" w:rsidP="00941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20"/>
    <w:rsid w:val="00270E96"/>
    <w:rsid w:val="00621D15"/>
    <w:rsid w:val="00941F20"/>
    <w:rsid w:val="00C341BB"/>
    <w:rsid w:val="00C8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7401A"/>
  <w15:chartTrackingRefBased/>
  <w15:docId w15:val="{7691CB80-DAF9-4DC4-8788-95BB1ED7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5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8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3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502</Words>
  <Characters>2766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Microsoft Office</cp:lastModifiedBy>
  <cp:revision>2</cp:revision>
  <dcterms:created xsi:type="dcterms:W3CDTF">2017-09-13T13:36:00Z</dcterms:created>
  <dcterms:modified xsi:type="dcterms:W3CDTF">2017-09-13T23:46:00Z</dcterms:modified>
</cp:coreProperties>
</file>